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B8" w:rsidRPr="00024CB8" w:rsidRDefault="00024CB8" w:rsidP="00024CB8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fr-FR"/>
        </w:rPr>
      </w:pPr>
      <w:r w:rsidRPr="00024CB8">
        <w:rPr>
          <w:rFonts w:ascii="Arial" w:eastAsia="Times New Roman" w:hAnsi="Arial" w:cs="Arial"/>
          <w:b/>
          <w:bCs/>
          <w:color w:val="7D9F01"/>
          <w:kern w:val="36"/>
          <w:sz w:val="54"/>
          <w:szCs w:val="54"/>
          <w:bdr w:val="none" w:sz="0" w:space="0" w:color="auto" w:frame="1"/>
          <w:lang w:eastAsia="fr-FR"/>
        </w:rPr>
        <w:t>Les exposants Vins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♦Château Haut Jean Redon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Bordeaux, Rouge, Rosé, Blanc, Crémant, entre deux mers, cotes de saint Macaire, 1er Côtes de Bordeaux, Graves.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br/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♦Mas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Gourdou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Pic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StLoup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, Coteaux du Languedoc.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♦Domaine de Colonat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Morgon, Fleurie, Moulin à Vent, Chiroubles, Régnié et Beaujolais Villages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♦Domaine de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Pradilys</w:t>
      </w:r>
      <w:proofErr w:type="spellEnd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br/>
      </w: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Chablis, </w:t>
      </w:r>
      <w:proofErr w:type="gram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Irancy.​</w:t>
      </w:r>
      <w:proofErr w:type="gram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</w:t>
      </w:r>
      <w:r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Do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maine Lucien Barrot et fils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br/>
      </w: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AOC Châteauneuf du Pape.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♦Château Tour Blanc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IGP Landes biologique, agneau biologique des landes.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♦Domaine des Cassagnols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AOP Gaillac.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♦Château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Cornelie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Haut Médoc.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♦Panier Royannais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Rhums arrangés.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♦Château de Cabidos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IGP Comté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tolosan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, vins des Pyrénées Atlantiques.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♦Domaine de Barbon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Floc de Gascogne, Armagnac.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br/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♦Domaine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Esclarmonde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AOP Fitou, AOP Corbières rosé.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br/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♦Le Cotillon Blanc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Côteaux du Layon,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Bonnezeaux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, Anjou</w:t>
      </w:r>
      <w:r w:rsidRPr="00024CB8">
        <w:rPr>
          <w:rFonts w:ascii="Arial" w:eastAsia="Times New Roman" w:hAnsi="Arial" w:cs="Arial"/>
          <w:b/>
          <w:bCs/>
          <w:color w:val="B0E200"/>
          <w:sz w:val="17"/>
          <w:szCs w:val="17"/>
          <w:bdr w:val="none" w:sz="0" w:space="0" w:color="auto" w:frame="1"/>
          <w:lang w:eastAsia="fr-FR"/>
        </w:rPr>
        <w:t>.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br/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♦Lycée Professionnel Agricole de Riscle 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br/>
      </w: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Côtes de Gascogne, Floc de Gascogne</w:t>
      </w:r>
      <w:r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.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br/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♦Château Pey-Labrie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br/>
      </w: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 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Fronsac, Canon-Fronsac.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♦Domaine Bernhard-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Reibel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Grands vins d'Alsace.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♦Domaine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Larroudé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Jurançon.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♦Champagne Richard Royer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Champagne.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♦Domaine Masson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 AOC Coteaux Varois en Provence.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♦SCEA Marceline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AOC St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Estephe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t> 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lastRenderedPageBreak/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♦Clos de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Pougette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AOC Cahors, IGP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cotes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 du Lot, Ratafia.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Tahoma" w:eastAsia="Times New Roman" w:hAnsi="Tahoma" w:cs="Tahoma"/>
          <w:color w:val="F21890"/>
          <w:sz w:val="17"/>
          <w:szCs w:val="17"/>
          <w:bdr w:val="none" w:sz="0" w:space="0" w:color="auto" w:frame="1"/>
          <w:lang w:eastAsia="fr-FR"/>
        </w:rPr>
        <w:t>﻿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♦Ch</w:t>
      </w:r>
      <w:r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a</w:t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teau de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Perchade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Tursan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, IGP Landes.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♦Lycée Viticole de Montagne Saint-Emilion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Montagne Saint-Emilion, Lalande de Pomerol.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br/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  Domaine de Lucena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 :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AOC Côtes du Rhône et Côtes du Rhône Village Visan.</w:t>
      </w: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br/>
      </w: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♦Domaine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Gutizia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Irouléguy.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♦Brasserie Béarnaise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Bière artisanale blonde.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♦Domaine le Soulié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Blanquette, crémant de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Limoux,Carthagène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♦Domaine des Tonneaux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Pineau des Charentes, cognac, noix, noisettes et dérivés, truffes.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♦Hervé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Avallet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Condrieu, Côte-Rôtie, vins de Pays des Collines Rhodaniennes.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♦SAS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Chauvenet</w:t>
      </w:r>
      <w:proofErr w:type="spellEnd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Marlyse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Vins de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Bourgpgne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♦Vignobles Marie Maria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 xml:space="preserve">Madiran, </w:t>
      </w:r>
      <w:proofErr w:type="spellStart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Pacherenc</w:t>
      </w:r>
      <w:proofErr w:type="spellEnd"/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.</w:t>
      </w:r>
      <w:bookmarkStart w:id="0" w:name="_GoBack"/>
      <w:bookmarkEnd w:id="0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 xml:space="preserve">♦Domaine </w:t>
      </w:r>
      <w:proofErr w:type="spellStart"/>
      <w:r w:rsidRPr="00024CB8">
        <w:rPr>
          <w:rFonts w:ascii="Arial" w:eastAsia="Times New Roman" w:hAnsi="Arial" w:cs="Arial"/>
          <w:color w:val="F21890"/>
          <w:sz w:val="17"/>
          <w:szCs w:val="17"/>
          <w:bdr w:val="none" w:sz="0" w:space="0" w:color="auto" w:frame="1"/>
          <w:lang w:eastAsia="fr-FR"/>
        </w:rPr>
        <w:t>Villemaine</w:t>
      </w:r>
      <w:proofErr w:type="spellEnd"/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proofErr w:type="gramStart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Appellations:</w:t>
      </w:r>
      <w:proofErr w:type="gramEnd"/>
      <w:r w:rsidRPr="00024CB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fr-FR"/>
        </w:rPr>
        <w:t> </w:t>
      </w: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Touraine et Touraine Chenonceaux.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b/>
          <w:bCs/>
          <w:color w:val="7D9F01"/>
          <w:sz w:val="17"/>
          <w:szCs w:val="17"/>
          <w:bdr w:val="none" w:sz="0" w:space="0" w:color="auto" w:frame="1"/>
          <w:lang w:eastAsia="fr-FR"/>
        </w:rPr>
        <w:t>​</w:t>
      </w:r>
    </w:p>
    <w:p w:rsidR="00024CB8" w:rsidRPr="00024CB8" w:rsidRDefault="00024CB8" w:rsidP="00024CB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t> </w:t>
      </w:r>
    </w:p>
    <w:p w:rsidR="00024CB8" w:rsidRPr="00024CB8" w:rsidRDefault="00024CB8" w:rsidP="00024CB8">
      <w:pPr>
        <w:spacing w:after="0" w:line="312" w:lineRule="atLeast"/>
        <w:textAlignment w:val="baseline"/>
        <w:rPr>
          <w:rFonts w:ascii="Arial" w:eastAsia="Times New Roman" w:hAnsi="Arial" w:cs="Arial"/>
          <w:color w:val="F21890"/>
          <w:sz w:val="17"/>
          <w:szCs w:val="17"/>
          <w:lang w:eastAsia="fr-FR"/>
        </w:rPr>
      </w:pPr>
      <w:r w:rsidRPr="00024CB8">
        <w:rPr>
          <w:rFonts w:ascii="Arial" w:eastAsia="Times New Roman" w:hAnsi="Arial" w:cs="Arial"/>
          <w:color w:val="F21890"/>
          <w:sz w:val="17"/>
          <w:szCs w:val="17"/>
          <w:lang w:eastAsia="fr-FR"/>
        </w:rPr>
        <w:t> </w:t>
      </w:r>
    </w:p>
    <w:p w:rsidR="00024CB8" w:rsidRPr="00024CB8" w:rsidRDefault="00024CB8" w:rsidP="00024CB8">
      <w:pPr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18"/>
          <w:szCs w:val="18"/>
          <w:lang w:eastAsia="fr-FR"/>
        </w:rPr>
      </w:pPr>
      <w:r w:rsidRPr="00024CB8">
        <w:rPr>
          <w:rFonts w:ascii="Arial" w:eastAsia="Times New Roman" w:hAnsi="Arial" w:cs="Arial"/>
          <w:color w:val="3E3E3E"/>
          <w:sz w:val="18"/>
          <w:szCs w:val="18"/>
          <w:lang w:eastAsia="fr-FR"/>
        </w:rPr>
        <w:t> </w:t>
      </w:r>
    </w:p>
    <w:p w:rsidR="00D80F29" w:rsidRDefault="00D80F29"/>
    <w:sectPr w:rsidR="00D80F29" w:rsidSect="0002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8"/>
    <w:rsid w:val="00024CB8"/>
    <w:rsid w:val="00D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5C2"/>
  <w15:chartTrackingRefBased/>
  <w15:docId w15:val="{A5DB9D38-DDEF-4458-AB41-652EF36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de Tourisme</dc:creator>
  <cp:keywords/>
  <dc:description/>
  <cp:lastModifiedBy>Office de Tourisme</cp:lastModifiedBy>
  <cp:revision>1</cp:revision>
  <dcterms:created xsi:type="dcterms:W3CDTF">2020-01-17T13:44:00Z</dcterms:created>
  <dcterms:modified xsi:type="dcterms:W3CDTF">2020-01-17T13:47:00Z</dcterms:modified>
</cp:coreProperties>
</file>